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95" w:rsidRDefault="00DE2117">
      <w:pPr>
        <w:spacing w:after="0" w:line="276" w:lineRule="auto"/>
        <w:jc w:val="right"/>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6E2195" w:rsidRDefault="006E2195">
      <w:pPr>
        <w:spacing w:after="0" w:line="360" w:lineRule="auto"/>
        <w:jc w:val="right"/>
        <w:rPr>
          <w:rFonts w:ascii="Times New Roman" w:hAnsi="Times New Roman"/>
          <w:sz w:val="32"/>
        </w:rPr>
      </w:pPr>
    </w:p>
    <w:p w:rsidR="006E2195" w:rsidRDefault="006E2195">
      <w:pPr>
        <w:spacing w:after="0" w:line="240" w:lineRule="auto"/>
        <w:jc w:val="center"/>
        <w:rPr>
          <w:rFonts w:ascii="Times New Roman" w:hAnsi="Times New Roman"/>
          <w:b/>
          <w:sz w:val="32"/>
        </w:rPr>
      </w:pPr>
    </w:p>
    <w:p w:rsidR="006E2195" w:rsidRDefault="00DE2117">
      <w:pPr>
        <w:tabs>
          <w:tab w:val="left" w:pos="6420"/>
        </w:tabs>
        <w:spacing w:after="0" w:line="240" w:lineRule="auto"/>
        <w:jc w:val="right"/>
        <w:rPr>
          <w:rFonts w:ascii="Times New Roman" w:hAnsi="Times New Roman"/>
          <w:b/>
          <w:sz w:val="32"/>
        </w:rPr>
      </w:pPr>
      <w:r>
        <w:rPr>
          <w:rFonts w:ascii="Times New Roman" w:hAnsi="Times New Roman"/>
          <w:b/>
          <w:sz w:val="32"/>
        </w:rPr>
        <w:t xml:space="preserve">                                   </w:t>
      </w:r>
      <w:r>
        <w:rPr>
          <w:rFonts w:ascii="Times New Roman" w:hAnsi="Times New Roman"/>
          <w:b/>
          <w:sz w:val="32"/>
        </w:rPr>
        <w:tab/>
      </w:r>
    </w:p>
    <w:p w:rsidR="006E2195" w:rsidRDefault="00DE2117">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6E2195" w:rsidRDefault="006E2195">
      <w:pPr>
        <w:spacing w:after="0" w:line="240" w:lineRule="auto"/>
        <w:jc w:val="center"/>
        <w:rPr>
          <w:rFonts w:ascii="Times New Roman" w:hAnsi="Times New Roman"/>
          <w:b/>
          <w:sz w:val="28"/>
        </w:rPr>
      </w:pPr>
    </w:p>
    <w:p w:rsidR="006E2195" w:rsidRDefault="00DE2117">
      <w:pPr>
        <w:spacing w:after="0" w:line="240" w:lineRule="auto"/>
        <w:jc w:val="center"/>
        <w:rPr>
          <w:rFonts w:ascii="Times New Roman" w:hAnsi="Times New Roman"/>
          <w:b/>
          <w:sz w:val="28"/>
        </w:rPr>
      </w:pPr>
      <w:r>
        <w:rPr>
          <w:rFonts w:ascii="Times New Roman" w:hAnsi="Times New Roman"/>
          <w:b/>
          <w:sz w:val="28"/>
        </w:rPr>
        <w:t>ПРАВИТЕЛЬСТВА</w:t>
      </w:r>
    </w:p>
    <w:p w:rsidR="006E2195" w:rsidRDefault="00DE2117">
      <w:pPr>
        <w:spacing w:after="0" w:line="240" w:lineRule="auto"/>
        <w:jc w:val="center"/>
        <w:rPr>
          <w:rFonts w:ascii="Times New Roman" w:hAnsi="Times New Roman"/>
          <w:b/>
          <w:sz w:val="28"/>
        </w:rPr>
      </w:pPr>
      <w:r>
        <w:rPr>
          <w:rFonts w:ascii="Times New Roman" w:hAnsi="Times New Roman"/>
          <w:b/>
          <w:sz w:val="28"/>
        </w:rPr>
        <w:t>КАМЧАТСКОГО КРАЯ</w:t>
      </w:r>
    </w:p>
    <w:p w:rsidR="006E2195" w:rsidRDefault="006E2195">
      <w:pPr>
        <w:spacing w:after="0" w:line="276" w:lineRule="auto"/>
        <w:ind w:firstLine="709"/>
        <w:jc w:val="center"/>
        <w:rPr>
          <w:rFonts w:ascii="Times New Roman" w:hAnsi="Times New Roman"/>
          <w:sz w:val="28"/>
        </w:rPr>
      </w:pPr>
    </w:p>
    <w:p w:rsidR="006E2195" w:rsidRDefault="006E2195">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6E2195">
        <w:trPr>
          <w:trHeight w:val="427"/>
        </w:trPr>
        <w:tc>
          <w:tcPr>
            <w:tcW w:w="4253" w:type="dxa"/>
            <w:tcBorders>
              <w:top w:val="nil"/>
              <w:left w:val="nil"/>
              <w:right w:val="nil"/>
            </w:tcBorders>
            <w:tcMar>
              <w:left w:w="0" w:type="dxa"/>
              <w:right w:w="0" w:type="dxa"/>
            </w:tcMar>
          </w:tcPr>
          <w:p w:rsidR="006E2195" w:rsidRDefault="00DE2117" w:rsidP="00834225">
            <w:pPr>
              <w:tabs>
                <w:tab w:val="left" w:pos="690"/>
              </w:tabs>
              <w:spacing w:after="0" w:line="240" w:lineRule="auto"/>
              <w:ind w:left="142" w:hanging="142"/>
              <w:rPr>
                <w:rFonts w:ascii="Times New Roman" w:hAnsi="Times New Roman"/>
                <w:sz w:val="24"/>
              </w:rPr>
            </w:pPr>
            <w:bookmarkStart w:id="0" w:name="REGNUMDATESTAMP"/>
            <w:bookmarkStart w:id="1" w:name="_GoBack" w:colFirst="0" w:colLast="0"/>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6E2195">
        <w:trPr>
          <w:trHeight w:val="247"/>
        </w:trPr>
        <w:tc>
          <w:tcPr>
            <w:tcW w:w="4253" w:type="dxa"/>
            <w:tcBorders>
              <w:left w:val="nil"/>
              <w:bottom w:val="nil"/>
              <w:right w:val="nil"/>
            </w:tcBorders>
            <w:tcMar>
              <w:left w:w="0" w:type="dxa"/>
              <w:right w:w="0" w:type="dxa"/>
            </w:tcMar>
          </w:tcPr>
          <w:p w:rsidR="006E2195" w:rsidRDefault="00DE2117" w:rsidP="00834225">
            <w:pPr>
              <w:tabs>
                <w:tab w:val="left" w:pos="690"/>
              </w:tabs>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6E2195">
        <w:trPr>
          <w:trHeight w:val="80"/>
        </w:trPr>
        <w:tc>
          <w:tcPr>
            <w:tcW w:w="4253" w:type="dxa"/>
            <w:tcMar>
              <w:left w:w="0" w:type="dxa"/>
              <w:right w:w="0" w:type="dxa"/>
            </w:tcMar>
          </w:tcPr>
          <w:p w:rsidR="006E2195" w:rsidRDefault="006E2195" w:rsidP="00834225">
            <w:pPr>
              <w:tabs>
                <w:tab w:val="left" w:pos="690"/>
              </w:tabs>
              <w:spacing w:after="0" w:line="240" w:lineRule="auto"/>
              <w:jc w:val="both"/>
              <w:rPr>
                <w:rFonts w:ascii="Times New Roman" w:hAnsi="Times New Roman"/>
                <w:sz w:val="20"/>
              </w:rPr>
            </w:pPr>
          </w:p>
        </w:tc>
      </w:tr>
      <w:bookmarkEnd w:id="1"/>
    </w:tbl>
    <w:p w:rsidR="006E2195" w:rsidRDefault="006E2195">
      <w:pPr>
        <w:spacing w:after="0" w:line="240" w:lineRule="auto"/>
        <w:ind w:firstLine="709"/>
        <w:jc w:val="both"/>
        <w:rPr>
          <w:rFonts w:ascii="Times New Roman" w:hAnsi="Times New Roman"/>
          <w:sz w:val="28"/>
        </w:rPr>
      </w:pPr>
    </w:p>
    <w:tbl>
      <w:tblPr>
        <w:tblStyle w:val="af2"/>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640"/>
      </w:tblGrid>
      <w:tr w:rsidR="006E2195">
        <w:tc>
          <w:tcPr>
            <w:tcW w:w="9640" w:type="dxa"/>
            <w:tcBorders>
              <w:top w:val="nil"/>
              <w:left w:val="nil"/>
              <w:bottom w:val="nil"/>
              <w:right w:val="nil"/>
            </w:tcBorders>
          </w:tcPr>
          <w:p w:rsidR="006E2195" w:rsidRDefault="00DE2117">
            <w:pPr>
              <w:ind w:left="30"/>
              <w:jc w:val="center"/>
              <w:rPr>
                <w:rFonts w:ascii="Times New Roman" w:hAnsi="Times New Roman"/>
                <w:b/>
                <w:sz w:val="28"/>
              </w:rPr>
            </w:pPr>
            <w:r>
              <w:rPr>
                <w:rFonts w:ascii="Times New Roman" w:hAnsi="Times New Roman"/>
                <w:b/>
                <w:sz w:val="28"/>
              </w:rPr>
              <w:t>О внесении изменений в приложение к постановлению Правительства Камчатского края от 08.08.2016 № 311-П «Об утверждении Примерного положения о системе оплаты труда работников краевых государственных учреждений, подведомственных Администрации Губернатора Камчатского края»</w:t>
            </w:r>
          </w:p>
        </w:tc>
      </w:tr>
    </w:tbl>
    <w:p w:rsidR="006E2195" w:rsidRDefault="006E2195">
      <w:pPr>
        <w:spacing w:after="0" w:line="240" w:lineRule="auto"/>
        <w:ind w:firstLine="709"/>
        <w:jc w:val="both"/>
        <w:rPr>
          <w:rFonts w:ascii="Times New Roman" w:hAnsi="Times New Roman"/>
          <w:sz w:val="28"/>
        </w:rPr>
      </w:pPr>
    </w:p>
    <w:p w:rsidR="006E2195" w:rsidRDefault="006E2195">
      <w:pPr>
        <w:spacing w:after="0" w:line="240" w:lineRule="auto"/>
        <w:ind w:firstLine="709"/>
        <w:jc w:val="both"/>
        <w:rPr>
          <w:rFonts w:ascii="Times New Roman" w:hAnsi="Times New Roman"/>
          <w:sz w:val="28"/>
        </w:rPr>
      </w:pPr>
    </w:p>
    <w:p w:rsidR="006E2195" w:rsidRDefault="00DE2117">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6E2195" w:rsidRDefault="006E2195">
      <w:pPr>
        <w:spacing w:after="0" w:line="240" w:lineRule="auto"/>
        <w:ind w:firstLine="709"/>
        <w:jc w:val="both"/>
        <w:rPr>
          <w:rFonts w:ascii="Times New Roman" w:hAnsi="Times New Roman"/>
          <w:sz w:val="28"/>
        </w:rPr>
      </w:pPr>
    </w:p>
    <w:p w:rsidR="006E2195" w:rsidRDefault="00DE2117">
      <w:pPr>
        <w:numPr>
          <w:ilvl w:val="0"/>
          <w:numId w:val="1"/>
        </w:numPr>
        <w:spacing w:after="0" w:line="240" w:lineRule="auto"/>
        <w:ind w:left="0" w:firstLine="709"/>
        <w:contextualSpacing/>
        <w:jc w:val="both"/>
        <w:rPr>
          <w:rFonts w:ascii="Times New Roman" w:hAnsi="Times New Roman"/>
          <w:sz w:val="28"/>
        </w:rPr>
      </w:pPr>
      <w:r>
        <w:rPr>
          <w:rFonts w:ascii="Times New Roman" w:hAnsi="Times New Roman"/>
          <w:sz w:val="28"/>
        </w:rPr>
        <w:t xml:space="preserve">Внести в приложение к постановлению Правительства Камчатского края от 08.08.2016 № 311-П «Об утверждении Примерного положения </w:t>
      </w:r>
      <w:r>
        <w:br/>
      </w:r>
      <w:r>
        <w:rPr>
          <w:rFonts w:ascii="Times New Roman" w:hAnsi="Times New Roman"/>
          <w:sz w:val="28"/>
        </w:rPr>
        <w:t>о системе оплаты труда работников краевых государственных учреждений, подведомственных Администрации Губернатора Камчатского края» (далее – Положение) следующие изменения:</w:t>
      </w:r>
    </w:p>
    <w:p w:rsidR="00E31D2D" w:rsidRDefault="00E31D2D">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наименование изложить в следующей редакции:</w:t>
      </w:r>
    </w:p>
    <w:p w:rsidR="00E31D2D" w:rsidRDefault="00E31D2D" w:rsidP="00E31D2D">
      <w:pPr>
        <w:pStyle w:val="a3"/>
        <w:spacing w:after="0" w:line="240" w:lineRule="auto"/>
        <w:ind w:left="709"/>
        <w:jc w:val="center"/>
        <w:rPr>
          <w:rFonts w:ascii="Times New Roman" w:hAnsi="Times New Roman"/>
          <w:sz w:val="28"/>
        </w:rPr>
      </w:pPr>
      <w:r w:rsidRPr="00E31D2D">
        <w:rPr>
          <w:rFonts w:ascii="Times New Roman" w:hAnsi="Times New Roman"/>
          <w:sz w:val="28"/>
        </w:rPr>
        <w:t>«</w:t>
      </w:r>
      <w:r>
        <w:rPr>
          <w:rFonts w:ascii="Times New Roman" w:hAnsi="Times New Roman"/>
          <w:b/>
          <w:sz w:val="28"/>
        </w:rPr>
        <w:t xml:space="preserve">Об утверждении Примерного положения о системе оплаты труда работников краевых государственных учреждений, </w:t>
      </w:r>
      <w:r>
        <w:rPr>
          <w:rFonts w:ascii="Times New Roman" w:hAnsi="Times New Roman"/>
          <w:b/>
          <w:sz w:val="28"/>
        </w:rPr>
        <w:t>п</w:t>
      </w:r>
      <w:r>
        <w:rPr>
          <w:rFonts w:ascii="Times New Roman" w:hAnsi="Times New Roman"/>
          <w:b/>
          <w:sz w:val="28"/>
        </w:rPr>
        <w:t>одведомственных Администрации Губернатора Камчатского края</w:t>
      </w:r>
      <w:r w:rsidRPr="00E31D2D">
        <w:rPr>
          <w:rFonts w:ascii="Times New Roman" w:hAnsi="Times New Roman"/>
          <w:sz w:val="28"/>
        </w:rPr>
        <w:t>»</w:t>
      </w:r>
      <w:r>
        <w:rPr>
          <w:rFonts w:ascii="Times New Roman" w:hAnsi="Times New Roman"/>
          <w:sz w:val="28"/>
        </w:rPr>
        <w:t>;</w:t>
      </w:r>
    </w:p>
    <w:p w:rsidR="006E2195" w:rsidRDefault="00DE2117">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в части 15 Положения после слов «Деятельность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 добавить слова «Образование профессиональное дополнительное»;</w:t>
      </w:r>
    </w:p>
    <w:p w:rsidR="006E2195" w:rsidRDefault="00FA730B">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w:t>
      </w:r>
      <w:r w:rsidR="00DE2117">
        <w:rPr>
          <w:rFonts w:ascii="Times New Roman" w:hAnsi="Times New Roman"/>
          <w:sz w:val="28"/>
        </w:rPr>
        <w:t>таблицу 2 части 18 изложить в следующей редакции:</w:t>
      </w:r>
    </w:p>
    <w:p w:rsidR="006E2195" w:rsidRDefault="00DE2117">
      <w:pPr>
        <w:pStyle w:val="a3"/>
        <w:spacing w:after="0" w:line="240" w:lineRule="auto"/>
        <w:ind w:left="709" w:hanging="709"/>
        <w:jc w:val="both"/>
        <w:rPr>
          <w:rFonts w:ascii="Times New Roman" w:hAnsi="Times New Roman"/>
          <w:sz w:val="28"/>
        </w:rPr>
      </w:pPr>
      <w:r>
        <w:rPr>
          <w:rFonts w:ascii="Times New Roman" w:hAnsi="Times New Roman"/>
          <w:sz w:val="28"/>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029"/>
        <w:gridCol w:w="2976"/>
      </w:tblGrid>
      <w:tr w:rsidR="006E219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2195" w:rsidRDefault="00DE2117">
            <w:pPr>
              <w:spacing w:after="0"/>
              <w:jc w:val="center"/>
              <w:rPr>
                <w:rFonts w:ascii="Times New Roman" w:hAnsi="Times New Roman"/>
                <w:sz w:val="24"/>
              </w:rPr>
            </w:pPr>
            <w:r>
              <w:rPr>
                <w:rFonts w:ascii="Times New Roman" w:hAnsi="Times New Roman"/>
                <w:sz w:val="24"/>
              </w:rPr>
              <w:t>№</w:t>
            </w:r>
          </w:p>
          <w:p w:rsidR="006E2195" w:rsidRDefault="00DE2117">
            <w:pPr>
              <w:spacing w:after="0"/>
              <w:jc w:val="center"/>
              <w:rPr>
                <w:rFonts w:ascii="Times New Roman" w:hAnsi="Times New Roman"/>
                <w:sz w:val="24"/>
              </w:rPr>
            </w:pPr>
            <w:r>
              <w:rPr>
                <w:rFonts w:ascii="Times New Roman" w:hAnsi="Times New Roman"/>
                <w:sz w:val="24"/>
              </w:rPr>
              <w:t>п/п</w:t>
            </w:r>
          </w:p>
        </w:tc>
        <w:tc>
          <w:tcPr>
            <w:tcW w:w="6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2195" w:rsidRDefault="00DE2117">
            <w:pPr>
              <w:spacing w:after="0"/>
              <w:jc w:val="center"/>
              <w:rPr>
                <w:rFonts w:ascii="Times New Roman" w:hAnsi="Times New Roman"/>
                <w:sz w:val="24"/>
              </w:rPr>
            </w:pPr>
            <w:r>
              <w:rPr>
                <w:rFonts w:ascii="Times New Roman" w:hAnsi="Times New Roman"/>
                <w:sz w:val="24"/>
              </w:rPr>
              <w:t>Профессиональная квалификационная группа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2195" w:rsidRDefault="00DE2117">
            <w:pPr>
              <w:spacing w:after="0"/>
              <w:jc w:val="center"/>
              <w:rPr>
                <w:rFonts w:ascii="Times New Roman" w:hAnsi="Times New Roman"/>
                <w:sz w:val="24"/>
              </w:rPr>
            </w:pPr>
            <w:r>
              <w:rPr>
                <w:rFonts w:ascii="Times New Roman" w:hAnsi="Times New Roman"/>
                <w:sz w:val="24"/>
              </w:rPr>
              <w:t>Рекомендуемые размеры окладов (должностных окладов), рублей</w:t>
            </w:r>
          </w:p>
        </w:tc>
      </w:tr>
    </w:tbl>
    <w:p w:rsidR="006E2195" w:rsidRDefault="006E2195">
      <w:pPr>
        <w:spacing w:after="0"/>
        <w:rPr>
          <w:sz w:val="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029"/>
        <w:gridCol w:w="2976"/>
      </w:tblGrid>
      <w:tr w:rsidR="006E2195">
        <w:trPr>
          <w:tblHeader/>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2195" w:rsidRDefault="00DE2117">
            <w:pPr>
              <w:spacing w:after="0" w:line="240" w:lineRule="auto"/>
              <w:jc w:val="center"/>
              <w:rPr>
                <w:rFonts w:ascii="Times New Roman" w:hAnsi="Times New Roman"/>
              </w:rPr>
            </w:pPr>
            <w:r>
              <w:rPr>
                <w:rFonts w:ascii="Times New Roman" w:hAnsi="Times New Roman"/>
              </w:rPr>
              <w:lastRenderedPageBreak/>
              <w:t>1</w:t>
            </w:r>
          </w:p>
        </w:tc>
        <w:tc>
          <w:tcPr>
            <w:tcW w:w="6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E2195" w:rsidRDefault="00DE2117">
            <w:pPr>
              <w:spacing w:after="0" w:line="240" w:lineRule="auto"/>
              <w:jc w:val="center"/>
              <w:rPr>
                <w:rFonts w:ascii="Times New Roman" w:hAnsi="Times New Roman"/>
              </w:rPr>
            </w:pPr>
            <w:r>
              <w:rPr>
                <w:rFonts w:ascii="Times New Roman" w:hAnsi="Times New Roman"/>
              </w:rPr>
              <w:t>2</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E2195" w:rsidRDefault="00DE2117">
            <w:pPr>
              <w:spacing w:after="0" w:line="240" w:lineRule="auto"/>
              <w:jc w:val="center"/>
              <w:rPr>
                <w:rFonts w:ascii="Times New Roman" w:hAnsi="Times New Roman"/>
              </w:rPr>
            </w:pPr>
            <w:r>
              <w:rPr>
                <w:rFonts w:ascii="Times New Roman" w:hAnsi="Times New Roman"/>
              </w:rPr>
              <w:t>3</w:t>
            </w:r>
          </w:p>
        </w:tc>
      </w:tr>
      <w:tr w:rsidR="006E219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2195" w:rsidRDefault="00DE2117">
            <w:pPr>
              <w:spacing w:after="0" w:line="240" w:lineRule="auto"/>
              <w:jc w:val="center"/>
              <w:rPr>
                <w:rFonts w:ascii="Times New Roman" w:hAnsi="Times New Roman"/>
              </w:rPr>
            </w:pPr>
            <w:r>
              <w:rPr>
                <w:rFonts w:ascii="Times New Roman" w:hAnsi="Times New Roman"/>
              </w:rPr>
              <w:t>1.</w:t>
            </w:r>
          </w:p>
        </w:tc>
        <w:tc>
          <w:tcPr>
            <w:tcW w:w="6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E2195" w:rsidRDefault="00DE2117">
            <w:pPr>
              <w:spacing w:after="0" w:line="240" w:lineRule="auto"/>
              <w:jc w:val="center"/>
              <w:rPr>
                <w:rFonts w:ascii="Times New Roman" w:hAnsi="Times New Roman"/>
              </w:rPr>
            </w:pPr>
            <w:r>
              <w:rPr>
                <w:rFonts w:ascii="Times New Roman" w:hAnsi="Times New Roman"/>
              </w:rPr>
              <w:t>«Должности работников культуры, искусства и кинематографии ведущего звена»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E2195" w:rsidRDefault="00DE2117">
            <w:pPr>
              <w:spacing w:after="0" w:line="240" w:lineRule="auto"/>
              <w:jc w:val="center"/>
              <w:rPr>
                <w:rFonts w:ascii="Times New Roman" w:hAnsi="Times New Roman"/>
              </w:rPr>
            </w:pPr>
            <w:r>
              <w:rPr>
                <w:rFonts w:ascii="Times New Roman" w:hAnsi="Times New Roman"/>
              </w:rPr>
              <w:t>10 989–28 882</w:t>
            </w:r>
          </w:p>
        </w:tc>
      </w:tr>
      <w:tr w:rsidR="006E2195">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2195" w:rsidRDefault="00DE2117">
            <w:pPr>
              <w:spacing w:after="0" w:line="240" w:lineRule="auto"/>
              <w:jc w:val="center"/>
              <w:rPr>
                <w:rFonts w:ascii="Times New Roman" w:hAnsi="Times New Roman"/>
              </w:rPr>
            </w:pPr>
            <w:r>
              <w:rPr>
                <w:rFonts w:ascii="Times New Roman" w:hAnsi="Times New Roman"/>
              </w:rPr>
              <w:t>2.</w:t>
            </w:r>
          </w:p>
        </w:tc>
        <w:tc>
          <w:tcPr>
            <w:tcW w:w="6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E2195" w:rsidRDefault="00DE2117">
            <w:pPr>
              <w:spacing w:after="0" w:line="240" w:lineRule="auto"/>
              <w:jc w:val="center"/>
              <w:rPr>
                <w:rFonts w:ascii="Times New Roman" w:hAnsi="Times New Roman"/>
              </w:rPr>
            </w:pPr>
            <w:r>
              <w:rPr>
                <w:rFonts w:ascii="Times New Roman" w:hAnsi="Times New Roman"/>
              </w:rPr>
              <w:t>«Должности руководящего состава учреждений культуры, искусства и кинематографии»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E2195" w:rsidRDefault="00DE2117">
            <w:pPr>
              <w:spacing w:after="0" w:line="240" w:lineRule="auto"/>
              <w:jc w:val="center"/>
              <w:rPr>
                <w:rFonts w:ascii="Times New Roman" w:hAnsi="Times New Roman"/>
              </w:rPr>
            </w:pPr>
            <w:r>
              <w:rPr>
                <w:rFonts w:ascii="Times New Roman" w:hAnsi="Times New Roman"/>
              </w:rPr>
              <w:t>12 288–19 746</w:t>
            </w:r>
          </w:p>
        </w:tc>
      </w:tr>
    </w:tbl>
    <w:p w:rsidR="006E2195" w:rsidRDefault="00DE2117">
      <w:pPr>
        <w:spacing w:after="0" w:line="240" w:lineRule="auto"/>
        <w:jc w:val="right"/>
        <w:rPr>
          <w:rFonts w:ascii="Times New Roman" w:hAnsi="Times New Roman"/>
          <w:sz w:val="28"/>
        </w:rPr>
      </w:pPr>
      <w:r>
        <w:rPr>
          <w:rFonts w:ascii="Times New Roman" w:hAnsi="Times New Roman"/>
          <w:sz w:val="28"/>
        </w:rPr>
        <w:t>»;</w:t>
      </w:r>
    </w:p>
    <w:p w:rsidR="006E2195" w:rsidRDefault="00DE2117">
      <w:pPr>
        <w:pStyle w:val="a3"/>
        <w:numPr>
          <w:ilvl w:val="0"/>
          <w:numId w:val="2"/>
        </w:numPr>
        <w:tabs>
          <w:tab w:val="left" w:pos="750"/>
        </w:tabs>
        <w:spacing w:after="0" w:line="240" w:lineRule="auto"/>
        <w:ind w:left="0" w:firstLine="720"/>
        <w:jc w:val="both"/>
        <w:rPr>
          <w:rFonts w:ascii="Times New Roman" w:hAnsi="Times New Roman"/>
          <w:sz w:val="28"/>
        </w:rPr>
      </w:pPr>
      <w:r>
        <w:rPr>
          <w:rFonts w:ascii="Times New Roman" w:hAnsi="Times New Roman"/>
          <w:sz w:val="28"/>
        </w:rPr>
        <w:t>пункт 1 части 46 после слов «Деятельность центров обработки телефонных вызовов» дополнить словами «Образование профессиональное дополнительное»;</w:t>
      </w:r>
    </w:p>
    <w:p w:rsidR="006E2195" w:rsidRDefault="00DE2117">
      <w:pPr>
        <w:pStyle w:val="a3"/>
        <w:numPr>
          <w:ilvl w:val="0"/>
          <w:numId w:val="2"/>
        </w:numPr>
        <w:tabs>
          <w:tab w:val="left" w:pos="750"/>
        </w:tabs>
        <w:spacing w:after="0" w:line="240" w:lineRule="auto"/>
        <w:ind w:left="0" w:firstLine="720"/>
        <w:jc w:val="both"/>
        <w:rPr>
          <w:rFonts w:ascii="Times New Roman" w:hAnsi="Times New Roman"/>
          <w:sz w:val="28"/>
        </w:rPr>
      </w:pPr>
      <w:r>
        <w:rPr>
          <w:rFonts w:ascii="Times New Roman" w:hAnsi="Times New Roman"/>
          <w:sz w:val="28"/>
        </w:rPr>
        <w:t>часть 63 признать утратившей силу</w:t>
      </w:r>
      <w:r w:rsidR="00E31D2D">
        <w:rPr>
          <w:rFonts w:ascii="Times New Roman" w:hAnsi="Times New Roman"/>
          <w:sz w:val="28"/>
        </w:rPr>
        <w:t>.</w:t>
      </w:r>
    </w:p>
    <w:p w:rsidR="006E2195" w:rsidRDefault="00DE2117">
      <w:pPr>
        <w:numPr>
          <w:ilvl w:val="0"/>
          <w:numId w:val="1"/>
        </w:numPr>
        <w:spacing w:after="0" w:line="240" w:lineRule="auto"/>
        <w:ind w:left="0" w:firstLine="709"/>
        <w:contextualSpacing/>
        <w:jc w:val="both"/>
        <w:rPr>
          <w:rFonts w:ascii="Times New Roman" w:hAnsi="Times New Roman"/>
          <w:sz w:val="28"/>
        </w:rPr>
      </w:pPr>
      <w:r>
        <w:rPr>
          <w:rFonts w:ascii="Times New Roman" w:hAnsi="Times New Roman"/>
          <w:color w:val="151515"/>
          <w:sz w:val="28"/>
          <w:shd w:val="clear" w:color="auto" w:fill="FBFBFB"/>
        </w:rPr>
        <w:t>Настоящее постановление вступает в силу после дня его официального опубликования.</w:t>
      </w:r>
    </w:p>
    <w:p w:rsidR="006E2195" w:rsidRDefault="006E2195">
      <w:pPr>
        <w:spacing w:after="0" w:line="240" w:lineRule="auto"/>
        <w:ind w:firstLine="709"/>
        <w:jc w:val="both"/>
        <w:rPr>
          <w:rFonts w:ascii="Times New Roman" w:hAnsi="Times New Roman"/>
          <w:sz w:val="28"/>
        </w:rPr>
      </w:pPr>
    </w:p>
    <w:p w:rsidR="006E2195" w:rsidRDefault="006E2195">
      <w:pPr>
        <w:spacing w:after="0" w:line="240" w:lineRule="auto"/>
        <w:ind w:firstLine="709"/>
        <w:jc w:val="both"/>
        <w:rPr>
          <w:rFonts w:ascii="Times New Roman" w:hAnsi="Times New Roman"/>
          <w:sz w:val="28"/>
        </w:rPr>
      </w:pPr>
    </w:p>
    <w:p w:rsidR="006E2195" w:rsidRDefault="006E2195">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551"/>
      </w:tblGrid>
      <w:tr w:rsidR="006E2195">
        <w:trPr>
          <w:trHeight w:val="2220"/>
        </w:trPr>
        <w:tc>
          <w:tcPr>
            <w:tcW w:w="3578" w:type="dxa"/>
            <w:shd w:val="clear" w:color="auto" w:fill="auto"/>
            <w:tcMar>
              <w:left w:w="0" w:type="dxa"/>
              <w:right w:w="0" w:type="dxa"/>
            </w:tcMar>
          </w:tcPr>
          <w:p w:rsidR="006E2195" w:rsidRDefault="00DE2117">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6E2195" w:rsidRDefault="006E2195">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6E2195" w:rsidRDefault="00DE2117">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6E2195" w:rsidRDefault="006E2195">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6E2195" w:rsidRDefault="006E2195">
            <w:pPr>
              <w:spacing w:after="0" w:line="240" w:lineRule="auto"/>
              <w:ind w:right="135"/>
              <w:jc w:val="right"/>
              <w:rPr>
                <w:rFonts w:ascii="Times New Roman" w:hAnsi="Times New Roman"/>
                <w:sz w:val="28"/>
              </w:rPr>
            </w:pPr>
          </w:p>
          <w:p w:rsidR="006E2195" w:rsidRDefault="00DE2117">
            <w:pPr>
              <w:spacing w:after="0" w:line="240" w:lineRule="auto"/>
              <w:rPr>
                <w:rFonts w:ascii="Times New Roman" w:hAnsi="Times New Roman"/>
                <w:sz w:val="28"/>
              </w:rPr>
            </w:pPr>
            <w:r>
              <w:rPr>
                <w:rFonts w:ascii="Times New Roman" w:hAnsi="Times New Roman"/>
                <w:sz w:val="28"/>
              </w:rPr>
              <w:t xml:space="preserve">                 Е.А. Чекин</w:t>
            </w:r>
          </w:p>
        </w:tc>
      </w:tr>
    </w:tbl>
    <w:p w:rsidR="006E2195" w:rsidRDefault="006E2195"/>
    <w:sectPr w:rsidR="006E2195">
      <w:headerReference w:type="default" r:id="rId9"/>
      <w:pgSz w:w="11906" w:h="16838"/>
      <w:pgMar w:top="1134" w:right="851" w:bottom="1134" w:left="1418" w:header="567"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2D" w:rsidRDefault="00845F2D">
      <w:pPr>
        <w:spacing w:after="0" w:line="240" w:lineRule="auto"/>
      </w:pPr>
      <w:r>
        <w:separator/>
      </w:r>
    </w:p>
  </w:endnote>
  <w:endnote w:type="continuationSeparator" w:id="0">
    <w:p w:rsidR="00845F2D" w:rsidRDefault="0084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2D" w:rsidRDefault="00845F2D">
      <w:pPr>
        <w:spacing w:after="0" w:line="240" w:lineRule="auto"/>
      </w:pPr>
      <w:r>
        <w:separator/>
      </w:r>
    </w:p>
  </w:footnote>
  <w:footnote w:type="continuationSeparator" w:id="0">
    <w:p w:rsidR="00845F2D" w:rsidRDefault="0084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95" w:rsidRPr="00FA730B" w:rsidRDefault="00DE2117" w:rsidP="00FA730B">
    <w:pPr>
      <w:framePr w:wrap="around" w:vAnchor="text" w:hAnchor="page" w:x="6271" w:y="4"/>
      <w:rPr>
        <w:rFonts w:ascii="Times New Roman" w:hAnsi="Times New Roman"/>
        <w:sz w:val="28"/>
        <w:szCs w:val="28"/>
      </w:rPr>
    </w:pPr>
    <w:r w:rsidRPr="00FA730B">
      <w:rPr>
        <w:rFonts w:ascii="Times New Roman" w:hAnsi="Times New Roman"/>
        <w:sz w:val="28"/>
        <w:szCs w:val="28"/>
      </w:rPr>
      <w:fldChar w:fldCharType="begin"/>
    </w:r>
    <w:r w:rsidRPr="00FA730B">
      <w:rPr>
        <w:rFonts w:ascii="Times New Roman" w:hAnsi="Times New Roman"/>
        <w:sz w:val="28"/>
        <w:szCs w:val="28"/>
      </w:rPr>
      <w:instrText xml:space="preserve">PAGE </w:instrText>
    </w:r>
    <w:r w:rsidRPr="00FA730B">
      <w:rPr>
        <w:rFonts w:ascii="Times New Roman" w:hAnsi="Times New Roman"/>
        <w:sz w:val="28"/>
        <w:szCs w:val="28"/>
      </w:rPr>
      <w:fldChar w:fldCharType="separate"/>
    </w:r>
    <w:r w:rsidR="00E31D2D">
      <w:rPr>
        <w:rFonts w:ascii="Times New Roman" w:hAnsi="Times New Roman"/>
        <w:noProof/>
        <w:sz w:val="28"/>
        <w:szCs w:val="28"/>
      </w:rPr>
      <w:t>2</w:t>
    </w:r>
    <w:r w:rsidRPr="00FA730B">
      <w:rPr>
        <w:rFonts w:ascii="Times New Roman" w:hAnsi="Times New Roman"/>
        <w:sz w:val="28"/>
        <w:szCs w:val="28"/>
      </w:rPr>
      <w:fldChar w:fldCharType="end"/>
    </w:r>
  </w:p>
  <w:p w:rsidR="006E2195" w:rsidRDefault="006E2195">
    <w:pPr>
      <w:pStyle w:val="a5"/>
      <w:jc w:val="center"/>
      <w:rPr>
        <w:rFonts w:ascii="Times New Roman" w:hAnsi="Times New Roman"/>
        <w:sz w:val="28"/>
      </w:rPr>
    </w:pPr>
  </w:p>
  <w:p w:rsidR="006E2195" w:rsidRDefault="006E21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26A"/>
    <w:multiLevelType w:val="multilevel"/>
    <w:tmpl w:val="9648E60A"/>
    <w:lvl w:ilvl="0">
      <w:start w:val="1"/>
      <w:numFmt w:val="decimal"/>
      <w:suff w:val="space"/>
      <w:lvlText w:val="%1)"/>
      <w:lvlJc w:val="left"/>
      <w:pPr>
        <w:ind w:left="1352"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 w15:restartNumberingAfterBreak="0">
    <w:nsid w:val="14B922E7"/>
    <w:multiLevelType w:val="multilevel"/>
    <w:tmpl w:val="9ECCA10E"/>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95"/>
    <w:rsid w:val="006E2195"/>
    <w:rsid w:val="0080264E"/>
    <w:rsid w:val="00834225"/>
    <w:rsid w:val="00845F2D"/>
    <w:rsid w:val="00A603F8"/>
    <w:rsid w:val="00DE2117"/>
    <w:rsid w:val="00E31D2D"/>
    <w:rsid w:val="00FA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B51B8-A386-44F3-9C5C-0F6836C8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4"/>
  </w:style>
  <w:style w:type="character" w:customStyle="1" w:styleId="14">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character" w:customStyle="1" w:styleId="50">
    <w:name w:val="Заголовок 5 Знак"/>
    <w:link w:val="5"/>
    <w:rPr>
      <w:rFonts w:ascii="XO Thames" w:hAnsi="XO Thames"/>
      <w:b/>
    </w:rPr>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character" w:customStyle="1" w:styleId="11">
    <w:name w:val="Заголовок 1 Знак"/>
    <w:link w:val="10"/>
    <w:rPr>
      <w:rFonts w:ascii="XO Thames" w:hAnsi="XO Thames"/>
      <w:b/>
      <w:sz w:val="32"/>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Гиперссылка1"/>
    <w:basedOn w:val="19"/>
    <w:link w:val="1a"/>
    <w:rPr>
      <w:color w:val="0563C1" w:themeColor="hyperlink"/>
      <w:u w:val="single"/>
    </w:rPr>
  </w:style>
  <w:style w:type="character" w:customStyle="1" w:styleId="1a">
    <w:name w:val="Гиперссылка1"/>
    <w:basedOn w:val="1b"/>
    <w:link w:val="18"/>
    <w:rPr>
      <w:color w:val="0563C1" w:themeColor="hyperlink"/>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сновной шрифт абзаца1"/>
    <w:link w:val="1b"/>
  </w:style>
  <w:style w:type="character" w:customStyle="1" w:styleId="1b">
    <w:name w:val="Основной шрифт абзаца1"/>
    <w:link w:val="19"/>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character" w:customStyle="1" w:styleId="20">
    <w:name w:val="Заголовок 2 Знак"/>
    <w:link w:val="2"/>
    <w:rPr>
      <w:rFonts w:ascii="XO Thames" w:hAnsi="XO Thames"/>
      <w:b/>
      <w:sz w:val="28"/>
    </w:r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2947-E145-4BA6-BE3D-CC8D184A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Никитина Юлия Николаевна</cp:lastModifiedBy>
  <cp:revision>6</cp:revision>
  <cp:lastPrinted>2024-04-12T01:06:00Z</cp:lastPrinted>
  <dcterms:created xsi:type="dcterms:W3CDTF">2024-04-03T04:38:00Z</dcterms:created>
  <dcterms:modified xsi:type="dcterms:W3CDTF">2024-04-12T01:19:00Z</dcterms:modified>
</cp:coreProperties>
</file>